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26D69"/>
          <w:sz w:val="18"/>
        </w:rPr>
        <w:t>DECISION GUIDE</w:t>
      </w:r>
    </w:p>
    <w:p>
      <w:pPr>
        <w:pStyle w:val="Title"/>
      </w:pPr>
      <w:r>
        <w:t>Can I use AI for this</w:t>
      </w:r>
    </w:p>
    <w:p>
      <w:r>
        <w:rPr>
          <w:b w:val="0"/>
        </w:rPr>
        <w:t>Use this guide before entering material into an AI tool. It helps you choose a next step; it does not grant permission to use AI.</w:t>
      </w:r>
    </w:p>
    <w:p>
      <w:pPr>
        <w:pStyle w:val="Heading1"/>
      </w:pPr>
      <w:r>
        <w:t>Follow the decision path</w:t>
      </w:r>
    </w:p>
    <w:p>
      <w:pPr>
        <w:keepLines/>
        <w:shd w:fill="F5F1E8"/>
        <w:spacing w:before="160" w:after="200"/>
        <w:ind w:left="130" w:right="130"/>
      </w:pPr>
      <w:r>
        <w:rPr>
          <w:b w:val="0"/>
        </w:rPr>
      </w:r>
      <w:r>
        <w:rPr>
          <w:b/>
          <w:color w:val="17323B"/>
        </w:rPr>
        <w:t>1  What am I expected to learn</w:t>
        <w:br/>
      </w:r>
      <w:r>
        <w:t>Name the skill, judgment, or performance this task assesses. If you cannot identify it, read the assignment again or ask your instructor before choosing an AI use.</w:t>
      </w:r>
    </w:p>
    <w:p>
      <w:pPr>
        <w:spacing w:after="0" w:before="0" w:line="60" w:lineRule="exact"/>
      </w:pPr>
      <w:r>
        <w:rPr>
          <w:b w:val="0"/>
        </w:rPr>
      </w:r>
      <w:r>
        <w:rPr>
          <w:sz w:val="6"/>
        </w:rPr>
      </w:r>
    </w:p>
    <w:p>
      <w:pPr>
        <w:keepLines/>
        <w:shd w:fill="F5F1E8"/>
        <w:spacing w:before="160" w:after="200"/>
        <w:ind w:left="130" w:right="130"/>
      </w:pPr>
      <w:r>
        <w:rPr>
          <w:b w:val="0"/>
        </w:rPr>
      </w:r>
      <w:r>
        <w:rPr>
          <w:b/>
          <w:color w:val="17323B"/>
        </w:rPr>
        <w:t>2  What do the rules say</w:t>
        <w:br/>
      </w:r>
      <w:r>
        <w:t>If the proposed use is prohibited, complete that part without AI. If instructions are unclear or conflict, pause and ask. If that specific use is permitted, continue to the next check.</w:t>
      </w:r>
    </w:p>
    <w:p>
      <w:pPr>
        <w:spacing w:after="0" w:before="0" w:line="60" w:lineRule="exact"/>
      </w:pPr>
      <w:r>
        <w:rPr>
          <w:b w:val="0"/>
        </w:rPr>
      </w:r>
      <w:r>
        <w:rPr>
          <w:sz w:val="6"/>
        </w:rPr>
      </w:r>
    </w:p>
    <w:p>
      <w:pPr>
        <w:keepLines/>
        <w:shd w:fill="F5F1E8"/>
        <w:spacing w:before="160" w:after="200"/>
        <w:ind w:left="130" w:right="130"/>
      </w:pPr>
      <w:r>
        <w:rPr>
          <w:b w:val="0"/>
        </w:rPr>
      </w:r>
      <w:r>
        <w:rPr>
          <w:b/>
          <w:color w:val="17323B"/>
        </w:rPr>
        <w:t>3  What have I already tried</w:t>
        <w:br/>
      </w:r>
      <w:r>
        <w:t>Gather appropriate sources and make your own initial attempt, notes, sketch, or analysis. If you have no independent starting point, do that work first. An approved accommodation or instructor-directed activity may specify a different process.</w:t>
      </w:r>
    </w:p>
    <w:p>
      <w:pPr>
        <w:spacing w:after="0" w:before="0" w:line="60" w:lineRule="exact"/>
      </w:pPr>
      <w:r>
        <w:rPr>
          <w:b w:val="0"/>
        </w:rPr>
      </w:r>
      <w:r>
        <w:rPr>
          <w:sz w:val="6"/>
        </w:rPr>
      </w:r>
    </w:p>
    <w:p>
      <w:pPr>
        <w:keepLines/>
        <w:shd w:fill="F5F1E8"/>
        <w:spacing w:before="160" w:after="200"/>
        <w:ind w:left="130" w:right="130"/>
      </w:pPr>
      <w:r>
        <w:rPr>
          <w:b w:val="0"/>
        </w:rPr>
      </w:r>
      <w:r>
        <w:rPr>
          <w:b/>
          <w:color w:val="17323B"/>
        </w:rPr>
        <w:t>4  Would AI do the assessed thinking</w:t>
        <w:br/>
      </w:r>
      <w:r>
        <w:t>Compare the proposed request with the learning goal. If it would supply the reasoning, answer, or performance you must demonstrate, revise the request to seek questions or feedback. If the boundary is unclear, ask.</w:t>
      </w:r>
    </w:p>
    <w:p>
      <w:pPr>
        <w:spacing w:after="0" w:before="0" w:line="60" w:lineRule="exact"/>
      </w:pPr>
      <w:r>
        <w:rPr>
          <w:b w:val="0"/>
        </w:rPr>
      </w:r>
      <w:r>
        <w:rPr>
          <w:sz w:val="6"/>
        </w:rPr>
      </w:r>
    </w:p>
    <w:p>
      <w:pPr>
        <w:keepLines/>
        <w:shd w:fill="F5F1E8"/>
        <w:spacing w:before="160" w:after="200"/>
        <w:ind w:left="130" w:right="130"/>
      </w:pPr>
      <w:r>
        <w:rPr>
          <w:b w:val="0"/>
        </w:rPr>
      </w:r>
      <w:r>
        <w:rPr>
          <w:b/>
          <w:color w:val="17323B"/>
        </w:rPr>
        <w:t>5  Can I share this material with this tool</w:t>
        <w:br/>
      </w:r>
      <w:r>
        <w:t>Check local rules for approved tools, personal information, confidential material, and course content. If sharing is not permitted or you are unsure, do not upload it. Use an approved alternative or ask for guidance.</w:t>
      </w:r>
    </w:p>
    <w:p>
      <w:pPr>
        <w:spacing w:after="0" w:before="0" w:line="60" w:lineRule="exact"/>
      </w:pPr>
      <w:r>
        <w:rPr>
          <w:b w:val="0"/>
        </w:rPr>
      </w:r>
      <w:r>
        <w:rPr>
          <w:sz w:val="6"/>
        </w:rPr>
      </w:r>
    </w:p>
    <w:p>
      <w:pPr>
        <w:keepLines/>
        <w:shd w:fill="F5F1E8"/>
        <w:spacing w:before="160" w:after="200"/>
        <w:ind w:left="130" w:right="130"/>
      </w:pPr>
      <w:r>
        <w:rPr>
          <w:b w:val="0"/>
        </w:rPr>
      </w:r>
      <w:r>
        <w:rPr>
          <w:b/>
          <w:color w:val="17323B"/>
        </w:rPr>
        <w:t>6  Can I check and explain the result</w:t>
        <w:br/>
      </w:r>
      <w:r>
        <w:t>Plan how you will verify claims, sources, calculations, and suggestions. If you cannot evaluate the output, seek instruction or use another approach before relying on it.</w:t>
      </w:r>
    </w:p>
    <w:p>
      <w:pPr>
        <w:spacing w:after="0" w:before="0" w:line="60" w:lineRule="exact"/>
      </w:pPr>
      <w:r>
        <w:rPr>
          <w:b w:val="0"/>
        </w:rPr>
      </w:r>
      <w:r>
        <w:rPr>
          <w:sz w:val="6"/>
        </w:rPr>
      </w:r>
    </w:p>
    <w:p>
      <w:r>
        <w:rPr>
          <w:b w:val="0"/>
        </w:rPr>
        <w:t>If all six checks are satisfied, use only the permitted assistance, verify it, make your own decisions, and follow the required disclosure process. Permission for one use does not authorize every use.</w:t>
      </w:r>
    </w:p>
    <w:p>
      <w:pPr>
        <w:pStyle w:val="Heading1"/>
        <w:pageBreakBefore/>
      </w:pPr>
      <w:r>
        <w:t>Choose a useful next step</w:t>
      </w:r>
    </w:p>
    <w:tbl>
      <w:tblPr>
        <w:tblW w:type="auto" w:w="0"/>
        <w:tblLayout w:type="fixed"/>
        <w:tblLook w:firstColumn="1" w:firstRow="1" w:lastColumn="0" w:lastRow="0" w:noHBand="0" w:noVBand="1" w:val="04A0"/>
      </w:tblPr>
      <w:tblGrid>
        <w:gridCol w:w="4896"/>
        <w:gridCol w:w="5328"/>
      </w:tblGrid>
      <w:tr>
        <w:trPr>
          <w:tblHeader/>
          <w:cantSplit/>
          <w:cantSplit/>
        </w:trPr>
        <w:tc>
          <w:tcPr>
            <w:tcW w:type="dxa" w:w="4896"/>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Situation</w:t>
            </w:r>
          </w:p>
        </w:tc>
        <w:tc>
          <w:tcPr>
            <w:tcW w:type="dxa" w:w="5328"/>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Next step</w:t>
            </w:r>
          </w:p>
        </w:tc>
      </w:tr>
      <w:tr>
        <w:trPr>
          <w:cantSplit/>
          <w:cantSplit/>
        </w:trPr>
        <w:tc>
          <w:tcPr>
            <w:tcW w:type="dxa" w:w="489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The rules prohibit the proposed use</w:t>
            </w:r>
          </w:p>
        </w:tc>
        <w:tc>
          <w:tcPr>
            <w:tcW w:type="dxa" w:w="532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Complete that part without AI.</w:t>
            </w:r>
          </w:p>
        </w:tc>
      </w:tr>
      <w:tr>
        <w:trPr>
          <w:cantSplit/>
          <w:cantSplit/>
        </w:trPr>
        <w:tc>
          <w:tcPr>
            <w:tcW w:type="dxa" w:w="489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The rules or learning goal are unclear</w:t>
            </w:r>
          </w:p>
        </w:tc>
        <w:tc>
          <w:tcPr>
            <w:tcW w:type="dxa" w:w="532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Ask a specific question before using AI.</w:t>
            </w:r>
          </w:p>
        </w:tc>
      </w:tr>
      <w:tr>
        <w:trPr>
          <w:cantSplit/>
          <w:cantSplit/>
        </w:trPr>
        <w:tc>
          <w:tcPr>
            <w:tcW w:type="dxa" w:w="489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You have not tried independently</w:t>
            </w:r>
          </w:p>
        </w:tc>
        <w:tc>
          <w:tcPr>
            <w:tcW w:type="dxa" w:w="532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Research, sketch, calculate, or draft first.</w:t>
            </w:r>
          </w:p>
        </w:tc>
      </w:tr>
      <w:tr>
        <w:trPr>
          <w:cantSplit/>
          <w:cantSplit/>
        </w:trPr>
        <w:tc>
          <w:tcPr>
            <w:tcW w:type="dxa" w:w="489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The prompt asks AI to do the assessed work</w:t>
            </w:r>
          </w:p>
        </w:tc>
        <w:tc>
          <w:tcPr>
            <w:tcW w:type="dxa" w:w="532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Narrow it to feedback or questions if allowed.</w:t>
            </w:r>
          </w:p>
        </w:tc>
      </w:tr>
      <w:tr>
        <w:trPr>
          <w:cantSplit/>
          <w:cantSplit/>
        </w:trPr>
        <w:tc>
          <w:tcPr>
            <w:tcW w:type="dxa" w:w="489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You cannot share or verify the material</w:t>
            </w:r>
          </w:p>
        </w:tc>
        <w:tc>
          <w:tcPr>
            <w:tcW w:type="dxa" w:w="532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Use approved sources or get help.</w:t>
            </w:r>
          </w:p>
        </w:tc>
      </w:tr>
      <w:tr>
        <w:trPr>
          <w:cantSplit/>
          <w:cantSplit/>
        </w:trPr>
        <w:tc>
          <w:tcPr>
            <w:tcW w:type="dxa" w:w="489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Your proposed use passes the checks</w:t>
            </w:r>
          </w:p>
        </w:tc>
        <w:tc>
          <w:tcPr>
            <w:tcW w:type="dxa" w:w="532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Apply RAFT and retain appropriate evidence.</w:t>
            </w:r>
          </w:p>
        </w:tc>
      </w:tr>
    </w:tbl>
    <w:p>
      <w:pPr>
        <w:spacing w:after="0"/>
      </w:pPr>
      <w:r>
        <w:rPr>
          <w:b w:val="0"/>
        </w:rPr>
      </w:r>
    </w:p>
    <w:p>
      <w:pPr>
        <w:pStyle w:val="Heading1"/>
      </w:pPr>
      <w:r>
        <w:t>Compare these requests</w:t>
      </w:r>
    </w:p>
    <w:p>
      <w:pPr>
        <w:pStyle w:val="ListBullet"/>
      </w:pPr>
      <w:r>
        <w:rPr>
          <w:b w:val="0"/>
        </w:rPr>
        <w:t>Essay argument: “Write my argument” would supply the reasoning. After your own outline, “Ask questions about gaps in my argument” may support revision when feedback is allowed.</w:t>
      </w:r>
    </w:p>
    <w:p>
      <w:pPr>
        <w:pStyle w:val="ListBullet"/>
      </w:pPr>
      <w:r>
        <w:rPr>
          <w:b w:val="0"/>
        </w:rPr>
        <w:t>Reading response: “Summarize the assigned text so I do not have to read it” bypasses the reading goal. Read first; then ask questions about your own interpretation if permitted.</w:t>
      </w:r>
    </w:p>
    <w:p>
      <w:pPr>
        <w:pStyle w:val="ListBullet"/>
      </w:pPr>
      <w:r>
        <w:rPr>
          <w:b w:val="0"/>
        </w:rPr>
        <w:t>Practice problem: “Give me the final answer” may conceal a gap. After attempting the problem, ask for one hint and try again if AI tutoring is permitted.</w:t>
      </w:r>
    </w:p>
    <w:p>
      <w:pPr>
        <w:pStyle w:val="Heading1"/>
      </w:pPr>
      <w:r>
        <w:t>A question you can send your instructor</w:t>
      </w:r>
    </w:p>
    <w:p>
      <w:pPr>
        <w:keepLines/>
        <w:shd w:fill="F5F1E8"/>
        <w:spacing w:before="160" w:after="200"/>
        <w:ind w:left="130" w:right="130"/>
      </w:pPr>
      <w:r>
        <w:rPr>
          <w:b w:val="0"/>
        </w:rPr>
      </w:r>
      <w:r>
        <w:rPr>
          <w:b/>
          <w:color w:val="17323B"/>
        </w:rPr>
        <w:t>Adapt this message</w:t>
        <w:br/>
      </w:r>
      <w:r>
        <w:t>“This assignment asks me to demonstrate [skill]. I have already completed [independent work]. May I use [tool] to [specific assistance] while completing [assessed thinking] myself? What should I document or disclose?”</w:t>
      </w:r>
    </w:p>
    <w:p>
      <w:pPr>
        <w:spacing w:after="0" w:before="0" w:line="60" w:lineRule="exact"/>
      </w:pPr>
      <w:r>
        <w:rPr>
          <w:b w:val="0"/>
        </w:rPr>
      </w:r>
      <w:r>
        <w:rPr>
          <w:sz w:val="6"/>
        </w:rPr>
      </w:r>
    </w:p>
    <w:p>
      <w:pPr>
        <w:pStyle w:val="Heading1"/>
      </w:pPr>
      <w:r>
        <w:t>After permission comes RAFT</w:t>
      </w:r>
    </w:p>
    <w:p>
      <w:r>
        <w:rPr>
          <w:b w:val="0"/>
        </w:rPr>
        <w:t>Research Independently First. Augment Your Work. Fact-Check Everything. Transform Into Your Own Work. You remain responsible for the final submission.</w:t>
      </w:r>
    </w:p>
    <w:p>
      <w:r>
        <w:rPr>
          <w:b w:val="0"/>
        </w:rPr>
        <w:t>Being allowed to use AI does not make every output reliable. A disclosure statement also does not turn prohibited assistance into permitted assistance.</w:t>
      </w:r>
    </w:p>
    <w:sectPr w:rsidR="00FC693F" w:rsidRPr="0006063C" w:rsidSect="00034616">
      <w:headerReference w:type="default" r:id="rId9"/>
      <w:footerReference w:type="default" r:id="rId10"/>
      <w:pgSz w:w="12240" w:h="15840"/>
      <w:pgMar w:top="1224" w:right="1008" w:bottom="1008" w:left="100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line="240" w:lineRule="auto"/>
    </w:pPr>
    <w:r>
      <w:rPr>
        <w:rFonts w:ascii="Arial" w:hAnsi="Arial"/>
        <w:color w:val="42606A"/>
        <w:sz w:val="16"/>
      </w:rPr>
      <w:t>RAFT</w:t>
    </w:r>
    <w:r>
      <w:rPr>
        <w:rFonts w:ascii="Arial" w:hAnsi="Arial"/>
        <w:color w:val="42606A"/>
        <w:sz w:val="8"/>
        <w:position w:val="6"/>
      </w:rPr>
      <w:t>TM</w:t>
    </w:r>
    <w:r>
      <w:rPr>
        <w:rFonts w:ascii="Arial" w:hAnsi="Arial"/>
        <w:color w:val="42606A"/>
        <w:sz w:val="16"/>
      </w:rPr>
      <w:t xml:space="preserve"> | Decision guide v1.1 (009019026) | </w:t>
    </w:r>
    <w:hyperlink r:id="rId1">
      <w:r>
        <w:rPr>
          <w:rFonts w:ascii="Arial" w:hAnsi="Arial"/>
          <w:color w:val="42606A"/>
          <w:sz w:val="16"/>
          <w:u w:val="single"/>
        </w:rPr>
        <w:t>raftframework.org</w:t>
      </w:r>
    </w:hyperlink>
  </w:p>
  <w:p>
    <w:pPr>
      <w:pStyle w:val="Footer"/>
      <w:tabs>
        <w:tab w:pos="10224" w:val="right"/>
      </w:tabs>
      <w:spacing w:before="60" w:after="0" w:line="240" w:lineRule="auto"/>
    </w:pPr>
    <w:r>
      <w:rPr>
        <w:rFonts w:ascii="Arial" w:hAnsi="Arial"/>
        <w:color w:val="42606A"/>
        <w:sz w:val="16"/>
      </w:rPr>
      <w:t xml:space="preserve">Dr. Chase Cookson | </w:t>
    </w:r>
    <w:hyperlink r:id="rId2">
      <w:r>
        <w:rPr>
          <w:rFonts w:ascii="Arial" w:hAnsi="Arial"/>
          <w:color w:val="42606A"/>
          <w:sz w:val="16"/>
          <w:u w:val="single"/>
        </w:rPr>
        <w:t>chase@raftframework.org</w:t>
      </w:r>
    </w:hyperlink>
    <w:r>
      <w:rPr>
        <w:rFonts w:ascii="Arial" w:hAnsi="Arial"/>
        <w:color w:val="42606A"/>
        <w:sz w:val="16"/>
      </w:rPr>
      <w:t xml:space="preserve"> | (816) 794-2610</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481328" cy="264523"/>
          <wp:docPr id="1" name="Picture 1" descr="RAFT for Ethical AI Use"/>
          <wp:cNvGraphicFramePr>
            <a:graphicFrameLocks noChangeAspect="1"/>
          </wp:cNvGraphicFramePr>
          <a:graphic>
            <a:graphicData uri="http://schemas.openxmlformats.org/drawingml/2006/picture">
              <pic:pic>
                <pic:nvPicPr>
                  <pic:cNvPr id="0" name="raft-wordmark.png"/>
                  <pic:cNvPicPr/>
                </pic:nvPicPr>
                <pic:blipFill>
                  <a:blip r:embed="rId1"/>
                  <a:stretch>
                    <a:fillRect/>
                  </a:stretch>
                </pic:blipFill>
                <pic:spPr>
                  <a:xfrm>
                    <a:off x="0" y="0"/>
                    <a:ext cx="1481328" cy="264523"/>
                  </a:xfrm>
                  <a:prstGeom prst="rect"/>
                </pic:spPr>
              </pic:pic>
            </a:graphicData>
          </a:graphic>
        </wp:inline>
      </w:drawing>
    </w:r>
    <w:r>
      <w:pict>
        <v:shape id="RaftTrademark" type="#_x0000_t202" style="position:absolute;margin-left:54pt;margin-top:0pt;width:12pt;height:9pt;z-index:251659264;mso-position-horizontal-relative:text;mso-position-vertical-relative:text" stroked="f" filled="f">
          <v:textbox inset="0,0,0,0">
            <w:txbxContent>
              <w:p>
                <w:pPr>
                  <w:spacing w:before="0" w:after="0" w:line="120" w:lineRule="exact"/>
                </w:pPr>
                <w:r>
                  <w:rPr>
                    <w:rFonts w:ascii="Arial" w:hAnsi="Arial"/>
                    <w:color w:val="17323B"/>
                    <w:sz w:val="9"/>
                  </w:rPr>
                  <w:t>TM</w:t>
                </w:r>
              </w:p>
            </w:txbxContent>
          </v:textbox>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17323B"/>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42606A"/>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Georgia" w:hAnsi="Georgia" w:eastAsia="Georgia" w:cs="Georgia"/>
      <w:b/>
      <w:bCs/>
      <w:color w:val="17323B"/>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Georgia" w:hAnsi="Georgia" w:eastAsia="Georgia" w:cs="Georgia"/>
      <w:b/>
      <w:bCs/>
      <w:color w:val="1732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Georgia" w:hAnsi="Georgia" w:eastAsia="Georgia" w:cs="Georgia"/>
      <w:b/>
      <w:color w:val="1732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9" w:lineRule="auto" w:after="140"/>
      <w:contextualSpacing/>
    </w:pPr>
    <w:rPr>
      <w:rFonts w:ascii="Arial" w:hAnsi="Arial"/>
      <w:color w:val="17323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9" w:lineRule="auto" w:after="140"/>
      <w:contextualSpacing/>
    </w:pPr>
    <w:rPr>
      <w:rFonts w:ascii="Arial" w:hAnsi="Arial"/>
      <w:color w:val="17323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raftframework.org" TargetMode="External"/><Relationship Id="rId2" Type="http://schemas.openxmlformats.org/officeDocument/2006/relationships/hyperlink" Target="mailto:chase@raftframe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I use AI for this</dc:title>
  <dc:subject>The RAFT Framework for Ethical AI Use</dc:subject>
  <dc:creator>Dr. Chase Cookson</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version>1.1</cp:version>
</cp:coreProperties>
</file>